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85" w:rsidRDefault="00D81F85">
      <w:pPr>
        <w:pStyle w:val="1"/>
      </w:pPr>
      <w:hyperlink r:id="rId4" w:history="1">
        <w:r>
          <w:rPr>
            <w:rStyle w:val="a4"/>
            <w:rFonts w:cs="Arial"/>
            <w:b w:val="0"/>
            <w:bCs w:val="0"/>
          </w:rPr>
          <w:t>Постановление Правительства РФ от 14 июля 2014 г. N 649</w:t>
        </w:r>
        <w:r>
          <w:rPr>
            <w:rStyle w:val="a4"/>
            <w:rFonts w:cs="Arial"/>
            <w:b w:val="0"/>
            <w:bCs w:val="0"/>
          </w:rPr>
          <w:br/>
          <w:t>"О порядке предоставления учреждениям и предприятиям уголовно-исполнительной системы преимуществ в отношении предлагаемой ими цены контракта"</w:t>
        </w:r>
      </w:hyperlink>
    </w:p>
    <w:p w:rsidR="00D81F85" w:rsidRDefault="00D81F85"/>
    <w:p w:rsidR="00D81F85" w:rsidRDefault="00D81F85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81F85" w:rsidRDefault="00D81F85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Arial"/>
          </w:rPr>
          <w:t>перечень</w:t>
        </w:r>
      </w:hyperlink>
      <w:r>
        <w:t xml:space="preserve"> товаров (работ, услуг), в соответствии с которым при определении поставщиков (подрядчиков, исполнителей) заказчик обязан предоставлять учреждениям и предприятиям уголовно-исполнительной системы преимущества в отношении предлагаемой ими цены контракта.</w:t>
      </w:r>
    </w:p>
    <w:p w:rsidR="00D81F85" w:rsidRDefault="00D81F85">
      <w:bookmarkStart w:id="1" w:name="sub_2"/>
      <w:bookmarkEnd w:id="0"/>
      <w:r>
        <w:t xml:space="preserve">2. В составе заявки на участие в закупке товаров (работ, услуг), предусмотренных перечнем, утвержденным настоящим постановлением, учреждением или предприятием уголовно-исполнительной системы представляется требование, составленное в произвольной форме, о предоставлении преимуществ, установленных в соответствии со </w:t>
      </w:r>
      <w:hyperlink r:id="rId6" w:history="1">
        <w:r>
          <w:rPr>
            <w:rStyle w:val="a4"/>
            <w:rFonts w:cs="Arial"/>
          </w:rPr>
          <w:t>статьей 28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D81F85" w:rsidRDefault="00D81F85">
      <w:bookmarkStart w:id="2" w:name="sub_3"/>
      <w:bookmarkEnd w:id="1"/>
      <w:r>
        <w:t>3. В случае уклонения победителя конкурса, запроса предложений от заключения контракта преимущество в отношении цены контракта распространяется на участника закупки - учреждение или предприятие уголовно-исполнительной системы, заявке которого присвоен второй номер.</w:t>
      </w:r>
    </w:p>
    <w:p w:rsidR="00D81F85" w:rsidRDefault="00D81F85">
      <w:bookmarkStart w:id="3" w:name="sub_4"/>
      <w:bookmarkEnd w:id="2"/>
      <w:r>
        <w:t>4. В случае уклонения победителя аукциона, запроса котировок от заключения контракта преимущество в отношении цены контракта распространяется на участника закупки - учреждение или предприятие уголовно-исполнительной системы, который предложил такую же, как и победитель аукциона, запроса котировок, цену контракта или предложение о цене контракта которого содержит лучшие условия по цене контракта, следующие после условий, предложенных победителем аукциона, запроса котировок.</w:t>
      </w:r>
    </w:p>
    <w:p w:rsidR="00D81F85" w:rsidRDefault="00D81F85">
      <w:bookmarkStart w:id="4" w:name="sub_5"/>
      <w:bookmarkEnd w:id="3"/>
      <w:r>
        <w:t>5. Признать утратившими силу:</w:t>
      </w:r>
    </w:p>
    <w:bookmarkStart w:id="5" w:name="sub_51"/>
    <w:bookmarkEnd w:id="4"/>
    <w:p w:rsidR="00D81F85" w:rsidRDefault="00D81F85">
      <w:r>
        <w:fldChar w:fldCharType="begin"/>
      </w:r>
      <w:r>
        <w:instrText>HYPERLINK "garantF1://12059424.0"</w:instrText>
      </w:r>
      <w:r>
        <w:fldChar w:fldCharType="separate"/>
      </w:r>
      <w:r>
        <w:rPr>
          <w:rStyle w:val="a4"/>
          <w:rFonts w:cs="Arial"/>
        </w:rPr>
        <w:t>постановление</w:t>
      </w:r>
      <w:r>
        <w:fldChar w:fldCharType="end"/>
      </w:r>
      <w:r>
        <w:t xml:space="preserve"> Правительства Российской Федерации от 17 марта 2008 г. N 175 "О предоставлении преимуществ учреждениям и предприятиям уголовно-исполнительной системы и организациям инвалидов, участвующим в размещении заказов на поставки товаров, выполнение работ, оказание услуг для нужд заказчиков" (Собрание законодательства Российской Федерации, 2008, N 12, ст. 1135);</w:t>
      </w:r>
    </w:p>
    <w:bookmarkStart w:id="6" w:name="sub_52"/>
    <w:bookmarkEnd w:id="5"/>
    <w:p w:rsidR="00D81F85" w:rsidRDefault="00D81F85">
      <w:r>
        <w:fldChar w:fldCharType="begin"/>
      </w:r>
      <w:r>
        <w:instrText>HYPERLINK "garantF1://12060825.1029"</w:instrText>
      </w:r>
      <w:r>
        <w:fldChar w:fldCharType="separate"/>
      </w:r>
      <w:r>
        <w:rPr>
          <w:rStyle w:val="a4"/>
          <w:rFonts w:cs="Arial"/>
        </w:rPr>
        <w:t>пункт 29</w:t>
      </w:r>
      <w:r>
        <w:fldChar w:fldCharType="end"/>
      </w:r>
      <w:r>
        <w:t xml:space="preserve"> изменений, которые вносятся в постановления Правительства Российской Федерации по вопросам деятельности Министерства здравоохранения и социального развития Российской Федерации и Федерального медико-биологического агентства, утвержденных постановлением Правительства Российской Федерации от 2 июня 2008 г. N 423 "О некоторых вопросах деятельности Министерства здравоохранения и социального развития Российской Федерации и Федерального медико-биологического агентства" (Собрание законодательства Российской Федерации, 2008, N 23, ст. 2713);</w:t>
      </w:r>
    </w:p>
    <w:bookmarkStart w:id="7" w:name="sub_53"/>
    <w:bookmarkEnd w:id="6"/>
    <w:p w:rsidR="00D81F85" w:rsidRDefault="00D81F85">
      <w:r>
        <w:fldChar w:fldCharType="begin"/>
      </w:r>
      <w:r>
        <w:instrText>HYPERLINK "garantF1://70150176.0"</w:instrText>
      </w:r>
      <w:r>
        <w:fldChar w:fldCharType="separate"/>
      </w:r>
      <w:r>
        <w:rPr>
          <w:rStyle w:val="a4"/>
          <w:rFonts w:cs="Arial"/>
        </w:rPr>
        <w:t>постановление</w:t>
      </w:r>
      <w:r>
        <w:fldChar w:fldCharType="end"/>
      </w:r>
      <w:r>
        <w:t xml:space="preserve"> Правительства Российской Федерации от 27 октября 2012 г. N 1104 "О внесении изменений в постановление Правительства Российской Федерации от 17 марта 2008 г. N 175" (Собрание законодательства Российской Федерации, 2012, N 45, ст. 6242).</w:t>
      </w:r>
    </w:p>
    <w:bookmarkEnd w:id="7"/>
    <w:p w:rsidR="00D81F85" w:rsidRDefault="00D81F85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D81F85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7"/>
              <w:jc w:val="right"/>
            </w:pPr>
            <w:r>
              <w:t>Д. Медведев</w:t>
            </w:r>
          </w:p>
        </w:tc>
      </w:tr>
    </w:tbl>
    <w:p w:rsidR="00D81F85" w:rsidRDefault="00D81F85"/>
    <w:p w:rsidR="00D81F85" w:rsidRDefault="00D81F85">
      <w:r>
        <w:lastRenderedPageBreak/>
        <w:t>Москва</w:t>
      </w:r>
    </w:p>
    <w:p w:rsidR="00D81F85" w:rsidRDefault="00D81F85">
      <w:pPr>
        <w:pStyle w:val="afff0"/>
      </w:pPr>
      <w:r>
        <w:t>14 июля 2014 г. N 649</w:t>
      </w:r>
    </w:p>
    <w:p w:rsidR="00D81F85" w:rsidRDefault="00D81F85"/>
    <w:p w:rsidR="00D81F85" w:rsidRDefault="00D81F85">
      <w:pPr>
        <w:pStyle w:val="1"/>
      </w:pPr>
      <w:bookmarkStart w:id="8" w:name="sub_1000"/>
      <w:r>
        <w:t>Перечень</w:t>
      </w:r>
      <w:r>
        <w:br/>
        <w:t>товаров (работ, услуг), в соответствии с которым при определении поставщиков (подрядчиков, исполнителей) заказчик обязан предоставлять учреждениям и предприятиям уголовно-исполнительной системы преимущества в отношении предлагаемой ими цены контракта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постановлением</w:t>
        </w:r>
      </w:hyperlink>
      <w:r>
        <w:t xml:space="preserve"> Правительства РФ от 14 июля 2014 г. N 649)</w:t>
      </w:r>
    </w:p>
    <w:bookmarkEnd w:id="8"/>
    <w:p w:rsidR="00D81F85" w:rsidRDefault="00D81F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9"/>
        <w:gridCol w:w="7871"/>
      </w:tblGrid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F85" w:rsidRDefault="00D81F85">
            <w:pPr>
              <w:pStyle w:val="aff7"/>
              <w:jc w:val="center"/>
            </w:pPr>
            <w:r>
              <w:t xml:space="preserve">Код </w:t>
            </w:r>
            <w:hyperlink r:id="rId7" w:history="1">
              <w:r>
                <w:rPr>
                  <w:rStyle w:val="a4"/>
                  <w:rFonts w:cs="Arial"/>
                </w:rPr>
                <w:t>ОКПД</w:t>
              </w:r>
            </w:hyperlink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1F85" w:rsidRDefault="00D81F85">
            <w:pPr>
              <w:pStyle w:val="aff7"/>
              <w:jc w:val="center"/>
            </w:pPr>
            <w:r>
              <w:t>Виды продукции и услуг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01.11.60.241</w:t>
            </w:r>
          </w:p>
        </w:tc>
        <w:tc>
          <w:tcPr>
            <w:tcW w:w="7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Сено естественных сенокосов и пастбищ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01.21.20.110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Молоко сырое коровье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05.00.33.122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Ламинария (капуста морская)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10.10.10.111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Уголь марки А - антрацит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10.10.10.130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Уголь бурый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15.13.12.110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Изделия колбасные, в том числе фаршированные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15.31.12.112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Мука тонкого и грубого помола и порошок из сушеного картофеля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15.33.14.110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Томаты, консервированные без уксуса или уксусной кислоты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15.33.14.120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Пюре томатное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15.33.25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Фрукты, ягоды и орехи, консервированные прочие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15.51.40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Сыр и творог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15.51.52.230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Сметана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15.62.22.113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Крахмал картофельный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15.81.11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Изделия хлебобулочные недлительного хранения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15.82.12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Печенье и пряники имбирные и аналогичные изделия; печенье сладкое; вафли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15.83.12.110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Сахар белый свекловичный в твердом состоянии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15.87.12.191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Пасты на растительной основе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15.89.11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Супы и бульоны, каши и заготовки для их приготовления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15.89.12.121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Порошок яичный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15.89.13.112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Дрожжи пекарные сушеные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17.40.14.110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Белье туалетное из тканей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28.61.11.112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Ножи столовые с фиксированными лезвиями из нержавеющей стали с ручками из различных материалов (дерева, пластмассы и других материалов, кроме нержавеющей стали, с покрытием из серебра, золота или платины и т.п.)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28.61.14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28.61.14.140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Приборы столовые (кроме столовых ножей) из алюминия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29.23.13.990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Оборудование холодильное или морозильное прочее, не включенное в другие группировки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29.56.21.120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Машины для отжима белья (центрифуги) загрузкой 10 кг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29.71.21.711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Электромясорубки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29.71.21.714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Приспособления для замеса теста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29.71.24.945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Электрокастрюли-яйцеварки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29.71.25.310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Электроводонагреватели проточные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29.71.25.510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Водонагреватели аккумулирующие электрические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lastRenderedPageBreak/>
              <w:t>29.71.25.590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Электроприборы для нагрева жидкостей прочие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29.71.25.593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Электрооборудование бытовое для кипячения воды (титаны)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29.71.25.710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Электрокипятильники погружные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36.11.12.110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Мебель для сидения с деревянным каркасом, трансформируемая в кровати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36.14.12.110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Кровати деревянные</w:t>
            </w:r>
          </w:p>
        </w:tc>
      </w:tr>
      <w:tr w:rsidR="00D81F85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36.14.12.164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D81F85" w:rsidRDefault="00D81F85">
            <w:pPr>
              <w:pStyle w:val="afff0"/>
            </w:pPr>
            <w:r>
              <w:t>Тумбы прикроватные деревянные</w:t>
            </w:r>
          </w:p>
        </w:tc>
      </w:tr>
    </w:tbl>
    <w:p w:rsidR="00D81F85" w:rsidRDefault="00D81F85"/>
    <w:sectPr w:rsidR="00D81F8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1F85"/>
    <w:rsid w:val="00BD3053"/>
    <w:rsid w:val="00C259C0"/>
    <w:rsid w:val="00D8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6467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28" TargetMode="External"/><Relationship Id="rId5" Type="http://schemas.openxmlformats.org/officeDocument/2006/relationships/hyperlink" Target="garantF1://70253464.28" TargetMode="External"/><Relationship Id="rId4" Type="http://schemas.openxmlformats.org/officeDocument/2006/relationships/hyperlink" Target="garantF1://70595780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5107</Characters>
  <Application>Microsoft Office Word</Application>
  <DocSecurity>0</DocSecurity>
  <Lines>42</Lines>
  <Paragraphs>11</Paragraphs>
  <ScaleCrop>false</ScaleCrop>
  <Company>НПП "Гарант-Сервис"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2016-03-01T10:31:00Z</dcterms:created>
  <dcterms:modified xsi:type="dcterms:W3CDTF">2016-03-01T10:31:00Z</dcterms:modified>
</cp:coreProperties>
</file>